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FD" w:rsidRDefault="003A6FFD">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那珂川町提案型補助金実施要綱</w:t>
      </w:r>
    </w:p>
    <w:p w:rsidR="0018405E" w:rsidRDefault="0018405E">
      <w:pPr>
        <w:spacing w:line="480" w:lineRule="atLeast"/>
        <w:ind w:left="240"/>
        <w:rPr>
          <w:rFonts w:ascii="ＭＳ 明朝" w:eastAsia="ＭＳ 明朝" w:hAnsi="ＭＳ 明朝" w:cs="ＭＳ 明朝"/>
          <w:color w:val="000000"/>
        </w:rPr>
      </w:pP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団体の提案により自発的・自主的に行われる活動に、那珂川町補助金等交付規則（平成１７年那珂川町規則第４７号。以下「交付規則」という。）に基づき補助金を交付することで、団体の育成を図り、その継続的な活動を通して創意と工夫による住民本位のまちづくりを推進することを目的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（補助対象団体）</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補助の対象となる団体は、活動拠点の事務所が町内にあり、かつ、町内の在住者又は在勤者でそのほとんどを構成する８名以上の非営利団体とする。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補助の対象となる事業は、次の各号のいずれかに該当する公益的な事業とする。ただし、国又は地方自治体の補助制度を伴う事業及び予測ができない特別の事由に起因する事業を除くものとする。</w:t>
      </w:r>
    </w:p>
    <w:p w:rsidR="003A6FFD" w:rsidRDefault="003A6FF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全町的な活動で、住民の福祉向上が見込まれる事業（１号事業）</w:t>
      </w:r>
    </w:p>
    <w:p w:rsidR="003A6FFD" w:rsidRDefault="003A6FF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地域に根ざした活動で、地域の住民の福祉向上が見込まれる事業（２号事業）</w:t>
      </w:r>
    </w:p>
    <w:p w:rsidR="003A6FFD" w:rsidRDefault="003A6FF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特定の目的をもった活動で、住民の福祉向上が見込まれる事業（３号事業）</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（補助対象期間）</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補助の対象期間は、団体が育成し自立することを前提とし３か年とする。ただし、第３条第１項に定める１号事業にあっては、５か年まで延長することができるものとする。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（補助対象経費及び補助金額算定）</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補助の対象経費は、団体の運営及び事業に直接必要とする経費とし、別表に掲げる基準の範囲内で補助金額を算定するものとする。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（提案の募集）</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提案の募集は、町長が毎年度期間を定め、町広報紙等により周知して行うものとする。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（団体の提案）</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提案を行う団体は、募集期間内に次の書類を町長へ提出するものとする。</w:t>
      </w:r>
    </w:p>
    <w:p w:rsidR="003A6FFD" w:rsidRDefault="003A6FF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活動提案書（様式第１号）</w:t>
      </w:r>
    </w:p>
    <w:p w:rsidR="003A6FFD" w:rsidRDefault="003A6FF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全体計画書（様式第２号）</w:t>
      </w:r>
    </w:p>
    <w:p w:rsidR="003A6FFD" w:rsidRDefault="003A6FF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会則その他、団体の運営に関する規定</w:t>
      </w:r>
    </w:p>
    <w:p w:rsidR="003A6FFD" w:rsidRDefault="003A6FF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前３号に掲げるもののほか、町長が必要と認める書類</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（書類の審査等）</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町長は、団体から提案があったときは、補助対象事業及び補助対象団体の要件を満たすかを速やかに審査し、これを満たすときはこれを受理するものとし、明らかに満たしていないときは理由を付して団体へ書類を返却するもの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（諮問及び答申）</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町長は、補助対象事業としての提案の妥当性、補助事業者としての団体の適格性、及び補助金算定額等について、那珂川町補助金負担金等審議会（以下「審議会」という。）に諮問するものとする。</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審議会は、前項による諮問を受けたときは、提案の妥当性、団体の適格性及び補助金算定額等について評価し、その結果を町長に答申するものとする。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（提案の決定及び公表等）</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町長は、前条第２項による答申を受けたときは、提案の採択又は不採択の決定を行い、提案のあった団体へ結果を通知（様式第３号）するとともに、採択した提案、団体名を町広報紙等で公表するものとする。</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町長は、採択の決定の際に、団体へ条件を付することができる。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（不服の申し立て）</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提案を行った団体は、採択の決定に不服があるときは、採択の決定の通知があった日から１０日以内に理由書を添えて町長へ申し出ることができる。</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町長は、不服の申し出があった日から４０日以内に内容を審査し、その結果を通知するものとする。</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町長は、不服の申し立て内容について、審議会に意見を求めることができる。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（事情発生による採択の取消し等）</w:t>
      </w:r>
    </w:p>
    <w:p w:rsidR="00566D19" w:rsidRDefault="00566D19">
      <w:pPr>
        <w:spacing w:line="480" w:lineRule="atLeast"/>
        <w:ind w:left="240" w:hanging="240"/>
        <w:rPr>
          <w:rFonts w:ascii="ＭＳ 明朝" w:eastAsia="ＭＳ 明朝" w:hAnsi="ＭＳ 明朝" w:cs="ＭＳ 明朝"/>
          <w:color w:val="000000"/>
        </w:rPr>
      </w:pP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第１２条　団体は、採択の決定から補助金の交付申請までに止むを得ない事情が生じたときは、速やかに理由書を添えて町長へ申し出なければならない。</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町長は、申し出があったときは採択を取り消し、又は採択した内容の一部を変更することができる。ただし、補助金の予定金額の増額はできない。</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（補助金の予算化）</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町長は、第９条第１項で採択した補助金予定金額について、予算化の手続きをとるものとする。なお、不服の申し立て及び事情発生による採択の取消し等により、補助金予定額の変更があったときは、変更後の額で予算化の手続きをとるもの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（補助金交付の手続き）</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補助金交付の手続きは、交付規則に準じるものとする。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（効果測定及び改善指示等）</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町長は、成果を把握するため、必要に応じて事業完了後に団体の効果測定調査を行うことができるものとする。</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町長は、前項の効果測定調査で計画と成果が著しく異なるときは、改善を指示することができるものとする。</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町長は、前項の指示で改善が見込めないときは、次年度以降の補助金の予定金額の減、又は補助を中止することができる。</w:t>
      </w:r>
    </w:p>
    <w:p w:rsidR="003A6FFD" w:rsidRDefault="003A6FF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この要綱に定めるもののほか、必要な事項については、町長が別に定める。</w:t>
      </w:r>
    </w:p>
    <w:p w:rsidR="003A6FFD" w:rsidRDefault="003A6FF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3A6FFD" w:rsidRDefault="003A6FF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p w:rsidR="00EE6168" w:rsidRDefault="00EE6168">
      <w:pPr>
        <w:spacing w:line="480" w:lineRule="atLeast"/>
        <w:ind w:firstLine="240"/>
        <w:rPr>
          <w:rFonts w:ascii="ＭＳ 明朝" w:eastAsia="ＭＳ 明朝" w:hAnsi="ＭＳ 明朝" w:cs="ＭＳ 明朝"/>
          <w:color w:val="000000"/>
        </w:rPr>
      </w:pPr>
    </w:p>
    <w:p w:rsidR="00EE6168" w:rsidRDefault="00EE6168">
      <w:pPr>
        <w:spacing w:line="480" w:lineRule="atLeast"/>
        <w:ind w:firstLine="240"/>
        <w:rPr>
          <w:rFonts w:ascii="ＭＳ 明朝" w:eastAsia="ＭＳ 明朝" w:hAnsi="ＭＳ 明朝" w:cs="ＭＳ 明朝"/>
          <w:color w:val="000000"/>
        </w:rPr>
      </w:pPr>
    </w:p>
    <w:p w:rsidR="00EE6168" w:rsidRDefault="00EE6168">
      <w:pPr>
        <w:spacing w:line="480" w:lineRule="atLeast"/>
        <w:ind w:firstLine="240"/>
        <w:rPr>
          <w:rFonts w:ascii="ＭＳ 明朝" w:eastAsia="ＭＳ 明朝" w:hAnsi="ＭＳ 明朝" w:cs="ＭＳ 明朝"/>
          <w:color w:val="000000"/>
        </w:rPr>
      </w:pPr>
    </w:p>
    <w:p w:rsidR="00EE6168" w:rsidRDefault="00EE6168">
      <w:pPr>
        <w:spacing w:line="480" w:lineRule="atLeast"/>
        <w:ind w:firstLine="240"/>
        <w:rPr>
          <w:rFonts w:ascii="ＭＳ 明朝" w:eastAsia="ＭＳ 明朝" w:hAnsi="ＭＳ 明朝" w:cs="ＭＳ 明朝"/>
          <w:color w:val="000000"/>
        </w:rPr>
      </w:pPr>
    </w:p>
    <w:p w:rsidR="00EE6168" w:rsidRDefault="00EE6168">
      <w:pPr>
        <w:spacing w:line="480" w:lineRule="atLeast"/>
        <w:ind w:firstLine="240"/>
        <w:rPr>
          <w:rFonts w:ascii="ＭＳ 明朝" w:eastAsia="ＭＳ 明朝" w:hAnsi="ＭＳ 明朝" w:cs="ＭＳ 明朝"/>
          <w:color w:val="000000"/>
        </w:rPr>
      </w:pPr>
    </w:p>
    <w:p w:rsidR="00EE6168" w:rsidRDefault="00EE6168">
      <w:pPr>
        <w:spacing w:line="480" w:lineRule="atLeast"/>
        <w:ind w:firstLine="240"/>
        <w:rPr>
          <w:rFonts w:ascii="ＭＳ 明朝" w:eastAsia="ＭＳ 明朝" w:hAnsi="ＭＳ 明朝" w:cs="ＭＳ 明朝"/>
          <w:color w:val="000000"/>
        </w:rPr>
      </w:pPr>
    </w:p>
    <w:p w:rsidR="003A6FFD" w:rsidRDefault="003A6FF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別表（第５条関係）</w:t>
      </w:r>
    </w:p>
    <w:p w:rsidR="003A6FFD" w:rsidRDefault="003A6FFD">
      <w:pPr>
        <w:spacing w:line="480" w:lineRule="atLeast"/>
        <w:ind w:left="480"/>
        <w:rPr>
          <w:rFonts w:ascii="ＭＳ 明朝" w:eastAsia="ＭＳ 明朝" w:hAnsi="ＭＳ 明朝" w:cs="ＭＳ 明朝"/>
          <w:color w:val="000000"/>
        </w:rPr>
      </w:pPr>
      <w:r>
        <w:rPr>
          <w:rFonts w:ascii="ＭＳ 明朝" w:eastAsia="ＭＳ 明朝" w:hAnsi="ＭＳ 明朝" w:cs="ＭＳ 明朝" w:hint="eastAsia"/>
          <w:color w:val="000000"/>
        </w:rPr>
        <w:t>補助金額算定基準表</w:t>
      </w:r>
    </w:p>
    <w:tbl>
      <w:tblPr>
        <w:tblW w:w="0" w:type="auto"/>
        <w:tblInd w:w="5" w:type="dxa"/>
        <w:tblLayout w:type="fixed"/>
        <w:tblCellMar>
          <w:left w:w="0" w:type="dxa"/>
          <w:right w:w="0" w:type="dxa"/>
        </w:tblCellMar>
        <w:tblLook w:val="0000" w:firstRow="0" w:lastRow="0" w:firstColumn="0" w:lastColumn="0" w:noHBand="0" w:noVBand="0"/>
      </w:tblPr>
      <w:tblGrid>
        <w:gridCol w:w="467"/>
        <w:gridCol w:w="3367"/>
        <w:gridCol w:w="3367"/>
        <w:gridCol w:w="2151"/>
      </w:tblGrid>
      <w:tr w:rsidR="003A6FFD">
        <w:tblPrEx>
          <w:tblCellMar>
            <w:top w:w="0" w:type="dxa"/>
            <w:left w:w="0" w:type="dxa"/>
            <w:bottom w:w="0" w:type="dxa"/>
            <w:right w:w="0" w:type="dxa"/>
          </w:tblCellMar>
        </w:tblPrEx>
        <w:tc>
          <w:tcPr>
            <w:tcW w:w="467" w:type="dxa"/>
            <w:tcBorders>
              <w:top w:val="single" w:sz="4" w:space="0" w:color="000000"/>
              <w:left w:val="single" w:sz="4" w:space="0" w:color="000000"/>
              <w:bottom w:val="single" w:sz="4" w:space="0" w:color="000000"/>
              <w:right w:val="single" w:sz="4" w:space="0" w:color="000000"/>
            </w:tcBorders>
          </w:tcPr>
          <w:p w:rsidR="003A6FFD" w:rsidRPr="00566D19" w:rsidRDefault="003A6FFD">
            <w:pPr>
              <w:spacing w:line="480" w:lineRule="atLeast"/>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 xml:space="preserve">　</w:t>
            </w:r>
          </w:p>
        </w:tc>
        <w:tc>
          <w:tcPr>
            <w:tcW w:w="3367" w:type="dxa"/>
            <w:tcBorders>
              <w:top w:val="single" w:sz="4" w:space="0" w:color="000000"/>
              <w:left w:val="nil"/>
              <w:bottom w:val="single" w:sz="4" w:space="0" w:color="000000"/>
              <w:right w:val="single" w:sz="4" w:space="0" w:color="000000"/>
            </w:tcBorders>
          </w:tcPr>
          <w:p w:rsidR="003A6FFD" w:rsidRPr="00566D19" w:rsidRDefault="003A6FFD">
            <w:pPr>
              <w:spacing w:line="480" w:lineRule="atLeast"/>
              <w:jc w:val="center"/>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補助金算定基準</w:t>
            </w:r>
          </w:p>
        </w:tc>
        <w:tc>
          <w:tcPr>
            <w:tcW w:w="3367" w:type="dxa"/>
            <w:tcBorders>
              <w:top w:val="single" w:sz="4" w:space="0" w:color="000000"/>
              <w:left w:val="nil"/>
              <w:bottom w:val="single" w:sz="4" w:space="0" w:color="000000"/>
              <w:right w:val="single" w:sz="4" w:space="0" w:color="000000"/>
            </w:tcBorders>
          </w:tcPr>
          <w:p w:rsidR="003A6FFD" w:rsidRPr="00566D19" w:rsidRDefault="003A6FFD">
            <w:pPr>
              <w:spacing w:line="480" w:lineRule="atLeast"/>
              <w:jc w:val="center"/>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補助金対象外経費</w:t>
            </w:r>
          </w:p>
        </w:tc>
        <w:tc>
          <w:tcPr>
            <w:tcW w:w="2151" w:type="dxa"/>
            <w:tcBorders>
              <w:top w:val="single" w:sz="4" w:space="0" w:color="000000"/>
              <w:left w:val="nil"/>
              <w:bottom w:val="single" w:sz="4" w:space="0" w:color="000000"/>
              <w:right w:val="single" w:sz="4" w:space="0" w:color="000000"/>
            </w:tcBorders>
          </w:tcPr>
          <w:p w:rsidR="003A6FFD" w:rsidRPr="00566D19" w:rsidRDefault="003A6FFD">
            <w:pPr>
              <w:spacing w:line="480" w:lineRule="atLeast"/>
              <w:jc w:val="center"/>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備考</w:t>
            </w:r>
          </w:p>
        </w:tc>
      </w:tr>
      <w:tr w:rsidR="003A6FFD">
        <w:tblPrEx>
          <w:tblCellMar>
            <w:top w:w="0" w:type="dxa"/>
            <w:left w:w="0" w:type="dxa"/>
            <w:bottom w:w="0" w:type="dxa"/>
            <w:right w:w="0" w:type="dxa"/>
          </w:tblCellMar>
        </w:tblPrEx>
        <w:tc>
          <w:tcPr>
            <w:tcW w:w="467" w:type="dxa"/>
            <w:tcBorders>
              <w:top w:val="nil"/>
              <w:left w:val="single" w:sz="4" w:space="0" w:color="000000"/>
              <w:bottom w:val="single" w:sz="4" w:space="0" w:color="000000"/>
              <w:right w:val="single" w:sz="4" w:space="0" w:color="000000"/>
            </w:tcBorders>
          </w:tcPr>
          <w:p w:rsidR="00EE6168" w:rsidRPr="00566D19" w:rsidRDefault="003A6FFD">
            <w:pPr>
              <w:spacing w:line="480" w:lineRule="atLeast"/>
              <w:rPr>
                <w:rFonts w:ascii="ＭＳ 明朝" w:eastAsia="ＭＳ 明朝" w:hAnsi="ＭＳ 明朝" w:cs="ＭＳ 明朝"/>
                <w:color w:val="000000"/>
                <w:sz w:val="22"/>
              </w:rPr>
            </w:pPr>
            <w:r w:rsidRPr="00566D19">
              <w:rPr>
                <w:rFonts w:ascii="ＭＳ 明朝" w:eastAsia="ＭＳ 明朝" w:hAnsi="ＭＳ 明朝" w:cs="ＭＳ 明朝"/>
                <w:color w:val="000000"/>
                <w:sz w:val="22"/>
              </w:rPr>
              <w:t>1</w:t>
            </w:r>
          </w:p>
          <w:p w:rsidR="003A6FFD" w:rsidRPr="00566D19" w:rsidRDefault="003A6FFD">
            <w:pPr>
              <w:spacing w:line="480" w:lineRule="atLeast"/>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号事業</w:t>
            </w:r>
          </w:p>
        </w:tc>
        <w:tc>
          <w:tcPr>
            <w:tcW w:w="3367" w:type="dxa"/>
            <w:tcBorders>
              <w:top w:val="nil"/>
              <w:left w:val="nil"/>
              <w:bottom w:val="single" w:sz="4" w:space="0" w:color="000000"/>
              <w:right w:val="single" w:sz="4" w:space="0" w:color="000000"/>
            </w:tcBorders>
          </w:tcPr>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・補助金予定金額の単年度あたり最高限度額は</w:t>
            </w:r>
            <w:r w:rsidRPr="00566D19">
              <w:rPr>
                <w:rFonts w:ascii="ＭＳ 明朝" w:eastAsia="ＭＳ 明朝" w:hAnsi="ＭＳ 明朝" w:cs="ＭＳ 明朝"/>
                <w:color w:val="000000"/>
                <w:sz w:val="22"/>
              </w:rPr>
              <w:t>50</w:t>
            </w:r>
            <w:r w:rsidRPr="00566D19">
              <w:rPr>
                <w:rFonts w:ascii="ＭＳ 明朝" w:eastAsia="ＭＳ 明朝" w:hAnsi="ＭＳ 明朝" w:cs="ＭＳ 明朝" w:hint="eastAsia"/>
                <w:color w:val="000000"/>
                <w:sz w:val="22"/>
              </w:rPr>
              <w:t>万円とする。</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・会費が徴収され、補助対象経費の</w:t>
            </w:r>
            <w:r w:rsidRPr="00566D19">
              <w:rPr>
                <w:rFonts w:ascii="ＭＳ 明朝" w:eastAsia="ＭＳ 明朝" w:hAnsi="ＭＳ 明朝" w:cs="ＭＳ 明朝"/>
                <w:color w:val="000000"/>
                <w:sz w:val="22"/>
              </w:rPr>
              <w:t>3</w:t>
            </w:r>
            <w:r w:rsidRPr="00566D19">
              <w:rPr>
                <w:rFonts w:ascii="ＭＳ 明朝" w:eastAsia="ＭＳ 明朝" w:hAnsi="ＭＳ 明朝" w:cs="ＭＳ 明朝" w:hint="eastAsia"/>
                <w:color w:val="000000"/>
                <w:sz w:val="22"/>
              </w:rPr>
              <w:t>分の</w:t>
            </w:r>
            <w:r w:rsidRPr="00566D19">
              <w:rPr>
                <w:rFonts w:ascii="ＭＳ 明朝" w:eastAsia="ＭＳ 明朝" w:hAnsi="ＭＳ 明朝" w:cs="ＭＳ 明朝"/>
                <w:color w:val="000000"/>
                <w:sz w:val="22"/>
              </w:rPr>
              <w:t>1</w:t>
            </w:r>
            <w:r w:rsidRPr="00566D19">
              <w:rPr>
                <w:rFonts w:ascii="ＭＳ 明朝" w:eastAsia="ＭＳ 明朝" w:hAnsi="ＭＳ 明朝" w:cs="ＭＳ 明朝" w:hint="eastAsia"/>
                <w:color w:val="000000"/>
                <w:sz w:val="22"/>
              </w:rPr>
              <w:t>以内の金額とすること（万円未満は切り捨て）</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・人件費を補助の対象とするときは、提案前に町と人件費に係る調整を完了すること</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・事業実施後の事業費の増額に伴う補助金額の増額はできない。</w:t>
            </w:r>
          </w:p>
        </w:tc>
        <w:tc>
          <w:tcPr>
            <w:tcW w:w="3367" w:type="dxa"/>
            <w:tcBorders>
              <w:top w:val="nil"/>
              <w:left w:val="nil"/>
              <w:bottom w:val="single" w:sz="4" w:space="0" w:color="000000"/>
              <w:right w:val="single" w:sz="4" w:space="0" w:color="000000"/>
            </w:tcBorders>
          </w:tcPr>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・交際費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・慶弔費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・飲食費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・懇親会費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・その他、直接事業に関係のない経費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※会議時の飲み物代・弁当代は補助対象経費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※親睦を目的とした視察研修費は補助対象外経費</w:t>
            </w:r>
          </w:p>
        </w:tc>
        <w:tc>
          <w:tcPr>
            <w:tcW w:w="2151" w:type="dxa"/>
            <w:tcBorders>
              <w:top w:val="nil"/>
              <w:left w:val="nil"/>
              <w:bottom w:val="single" w:sz="4" w:space="0" w:color="000000"/>
              <w:right w:val="single" w:sz="4" w:space="0" w:color="000000"/>
            </w:tcBorders>
          </w:tcPr>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・実績報告において、補助対象経費の</w:t>
            </w:r>
            <w:r w:rsidRPr="00566D19">
              <w:rPr>
                <w:rFonts w:ascii="ＭＳ 明朝" w:eastAsia="ＭＳ 明朝" w:hAnsi="ＭＳ 明朝" w:cs="ＭＳ 明朝"/>
                <w:color w:val="000000"/>
                <w:sz w:val="22"/>
              </w:rPr>
              <w:t>3</w:t>
            </w:r>
            <w:r w:rsidRPr="00566D19">
              <w:rPr>
                <w:rFonts w:ascii="ＭＳ 明朝" w:eastAsia="ＭＳ 明朝" w:hAnsi="ＭＳ 明朝" w:cs="ＭＳ 明朝" w:hint="eastAsia"/>
                <w:color w:val="000000"/>
                <w:sz w:val="22"/>
              </w:rPr>
              <w:t>分の</w:t>
            </w:r>
            <w:r w:rsidRPr="00566D19">
              <w:rPr>
                <w:rFonts w:ascii="ＭＳ 明朝" w:eastAsia="ＭＳ 明朝" w:hAnsi="ＭＳ 明朝" w:cs="ＭＳ 明朝"/>
                <w:color w:val="000000"/>
                <w:sz w:val="22"/>
              </w:rPr>
              <w:t>1</w:t>
            </w:r>
            <w:r w:rsidRPr="00566D19">
              <w:rPr>
                <w:rFonts w:ascii="ＭＳ 明朝" w:eastAsia="ＭＳ 明朝" w:hAnsi="ＭＳ 明朝" w:cs="ＭＳ 明朝" w:hint="eastAsia"/>
                <w:color w:val="000000"/>
                <w:sz w:val="22"/>
              </w:rPr>
              <w:t>の金額が補助金額に達しないときは、その差額を翌年度の補助予定金額から減額すること。なお最終年度においては、補助金の概算払を行い精算するものとする。</w:t>
            </w:r>
          </w:p>
        </w:tc>
      </w:tr>
      <w:tr w:rsidR="003A6FFD">
        <w:tblPrEx>
          <w:tblCellMar>
            <w:top w:w="0" w:type="dxa"/>
            <w:left w:w="0" w:type="dxa"/>
            <w:bottom w:w="0" w:type="dxa"/>
            <w:right w:w="0" w:type="dxa"/>
          </w:tblCellMar>
        </w:tblPrEx>
        <w:tc>
          <w:tcPr>
            <w:tcW w:w="467" w:type="dxa"/>
            <w:tcBorders>
              <w:top w:val="nil"/>
              <w:left w:val="single" w:sz="4" w:space="0" w:color="000000"/>
              <w:bottom w:val="single" w:sz="4" w:space="0" w:color="000000"/>
              <w:right w:val="single" w:sz="4" w:space="0" w:color="000000"/>
            </w:tcBorders>
          </w:tcPr>
          <w:p w:rsidR="00EE6168" w:rsidRPr="00566D19" w:rsidRDefault="003A6FFD">
            <w:pPr>
              <w:spacing w:line="480" w:lineRule="atLeast"/>
              <w:rPr>
                <w:rFonts w:ascii="ＭＳ 明朝" w:eastAsia="ＭＳ 明朝" w:hAnsi="ＭＳ 明朝" w:cs="ＭＳ 明朝"/>
                <w:color w:val="000000"/>
                <w:sz w:val="22"/>
              </w:rPr>
            </w:pPr>
            <w:r w:rsidRPr="00566D19">
              <w:rPr>
                <w:rFonts w:ascii="ＭＳ 明朝" w:eastAsia="ＭＳ 明朝" w:hAnsi="ＭＳ 明朝" w:cs="ＭＳ 明朝"/>
                <w:color w:val="000000"/>
                <w:sz w:val="22"/>
              </w:rPr>
              <w:t>2</w:t>
            </w:r>
          </w:p>
          <w:p w:rsidR="00EE6168" w:rsidRPr="00566D19" w:rsidRDefault="003A6FFD">
            <w:pPr>
              <w:spacing w:line="480" w:lineRule="atLeast"/>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号事業・</w:t>
            </w:r>
          </w:p>
          <w:p w:rsidR="00EE6168" w:rsidRPr="00566D19" w:rsidRDefault="003A6FFD">
            <w:pPr>
              <w:spacing w:line="480" w:lineRule="atLeast"/>
              <w:rPr>
                <w:rFonts w:ascii="ＭＳ 明朝" w:eastAsia="ＭＳ 明朝" w:hAnsi="ＭＳ 明朝" w:cs="ＭＳ 明朝"/>
                <w:color w:val="000000"/>
                <w:sz w:val="22"/>
              </w:rPr>
            </w:pPr>
            <w:r w:rsidRPr="00566D19">
              <w:rPr>
                <w:rFonts w:ascii="ＭＳ 明朝" w:eastAsia="ＭＳ 明朝" w:hAnsi="ＭＳ 明朝" w:cs="ＭＳ 明朝"/>
                <w:color w:val="000000"/>
                <w:sz w:val="22"/>
              </w:rPr>
              <w:t>3</w:t>
            </w:r>
          </w:p>
          <w:p w:rsidR="003A6FFD" w:rsidRPr="00566D19" w:rsidRDefault="003A6FFD">
            <w:pPr>
              <w:spacing w:line="480" w:lineRule="atLeast"/>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号事業</w:t>
            </w:r>
          </w:p>
        </w:tc>
        <w:tc>
          <w:tcPr>
            <w:tcW w:w="3367" w:type="dxa"/>
            <w:tcBorders>
              <w:top w:val="nil"/>
              <w:left w:val="nil"/>
              <w:bottom w:val="single" w:sz="4" w:space="0" w:color="000000"/>
              <w:right w:val="single" w:sz="4" w:space="0" w:color="000000"/>
            </w:tcBorders>
          </w:tcPr>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・補助金予定金額の単年度あたり最高限度額は</w:t>
            </w:r>
            <w:r w:rsidRPr="00566D19">
              <w:rPr>
                <w:rFonts w:ascii="ＭＳ 明朝" w:eastAsia="ＭＳ 明朝" w:hAnsi="ＭＳ 明朝" w:cs="ＭＳ 明朝"/>
                <w:color w:val="000000"/>
                <w:sz w:val="22"/>
              </w:rPr>
              <w:t>30</w:t>
            </w:r>
            <w:r w:rsidRPr="00566D19">
              <w:rPr>
                <w:rFonts w:ascii="ＭＳ 明朝" w:eastAsia="ＭＳ 明朝" w:hAnsi="ＭＳ 明朝" w:cs="ＭＳ 明朝" w:hint="eastAsia"/>
                <w:color w:val="000000"/>
                <w:sz w:val="22"/>
              </w:rPr>
              <w:t>万円とする。</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・補助対象経費の</w:t>
            </w:r>
            <w:r w:rsidRPr="00566D19">
              <w:rPr>
                <w:rFonts w:ascii="ＭＳ 明朝" w:eastAsia="ＭＳ 明朝" w:hAnsi="ＭＳ 明朝" w:cs="ＭＳ 明朝"/>
                <w:color w:val="000000"/>
                <w:sz w:val="22"/>
              </w:rPr>
              <w:t>2</w:t>
            </w:r>
            <w:r w:rsidRPr="00566D19">
              <w:rPr>
                <w:rFonts w:ascii="ＭＳ 明朝" w:eastAsia="ＭＳ 明朝" w:hAnsi="ＭＳ 明朝" w:cs="ＭＳ 明朝" w:hint="eastAsia"/>
                <w:color w:val="000000"/>
                <w:sz w:val="22"/>
              </w:rPr>
              <w:t>分の</w:t>
            </w:r>
            <w:r w:rsidRPr="00566D19">
              <w:rPr>
                <w:rFonts w:ascii="ＭＳ 明朝" w:eastAsia="ＭＳ 明朝" w:hAnsi="ＭＳ 明朝" w:cs="ＭＳ 明朝"/>
                <w:color w:val="000000"/>
                <w:sz w:val="22"/>
              </w:rPr>
              <w:t>1</w:t>
            </w:r>
            <w:r w:rsidRPr="00566D19">
              <w:rPr>
                <w:rFonts w:ascii="ＭＳ 明朝" w:eastAsia="ＭＳ 明朝" w:hAnsi="ＭＳ 明朝" w:cs="ＭＳ 明朝" w:hint="eastAsia"/>
                <w:color w:val="000000"/>
                <w:sz w:val="22"/>
              </w:rPr>
              <w:t>の金額と会費額計を比較し、低い方の額以内であること（万円未満は切り捨て）</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・事業実施後の事業費の増額に伴う補助金額の増額はできない。</w:t>
            </w:r>
          </w:p>
        </w:tc>
        <w:tc>
          <w:tcPr>
            <w:tcW w:w="3367" w:type="dxa"/>
            <w:tcBorders>
              <w:top w:val="nil"/>
              <w:left w:val="nil"/>
              <w:bottom w:val="single" w:sz="4" w:space="0" w:color="000000"/>
              <w:right w:val="single" w:sz="4" w:space="0" w:color="000000"/>
            </w:tcBorders>
          </w:tcPr>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・人件費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・交際費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・慶弔費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・飲食費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・懇親会費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・その他、直接事業に関係のない経費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※会議時の飲み物代・弁当代は補助対象経費</w:t>
            </w:r>
          </w:p>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※親睦を目的とした視察研修費は補助対象外経費</w:t>
            </w:r>
          </w:p>
        </w:tc>
        <w:tc>
          <w:tcPr>
            <w:tcW w:w="2151" w:type="dxa"/>
            <w:tcBorders>
              <w:top w:val="nil"/>
              <w:left w:val="nil"/>
              <w:bottom w:val="single" w:sz="4" w:space="0" w:color="000000"/>
              <w:right w:val="single" w:sz="4" w:space="0" w:color="000000"/>
            </w:tcBorders>
          </w:tcPr>
          <w:p w:rsidR="003A6FFD" w:rsidRPr="00566D19" w:rsidRDefault="003A6FFD">
            <w:pPr>
              <w:spacing w:line="480" w:lineRule="atLeast"/>
              <w:ind w:left="240" w:hanging="240"/>
              <w:rPr>
                <w:rFonts w:ascii="ＭＳ 明朝" w:eastAsia="ＭＳ 明朝" w:hAnsi="ＭＳ 明朝" w:cs="ＭＳ 明朝"/>
                <w:color w:val="000000"/>
                <w:sz w:val="22"/>
              </w:rPr>
            </w:pPr>
            <w:r w:rsidRPr="00566D19">
              <w:rPr>
                <w:rFonts w:ascii="ＭＳ 明朝" w:eastAsia="ＭＳ 明朝" w:hAnsi="ＭＳ 明朝" w:cs="ＭＳ 明朝" w:hint="eastAsia"/>
                <w:color w:val="000000"/>
                <w:sz w:val="22"/>
              </w:rPr>
              <w:t>・実績報告において、補助対象経費の</w:t>
            </w:r>
            <w:r w:rsidRPr="00566D19">
              <w:rPr>
                <w:rFonts w:ascii="ＭＳ 明朝" w:eastAsia="ＭＳ 明朝" w:hAnsi="ＭＳ 明朝" w:cs="ＭＳ 明朝"/>
                <w:color w:val="000000"/>
                <w:sz w:val="22"/>
              </w:rPr>
              <w:t>2</w:t>
            </w:r>
            <w:r w:rsidRPr="00566D19">
              <w:rPr>
                <w:rFonts w:ascii="ＭＳ 明朝" w:eastAsia="ＭＳ 明朝" w:hAnsi="ＭＳ 明朝" w:cs="ＭＳ 明朝" w:hint="eastAsia"/>
                <w:color w:val="000000"/>
                <w:sz w:val="22"/>
              </w:rPr>
              <w:t>分の</w:t>
            </w:r>
            <w:r w:rsidRPr="00566D19">
              <w:rPr>
                <w:rFonts w:ascii="ＭＳ 明朝" w:eastAsia="ＭＳ 明朝" w:hAnsi="ＭＳ 明朝" w:cs="ＭＳ 明朝"/>
                <w:color w:val="000000"/>
                <w:sz w:val="22"/>
              </w:rPr>
              <w:t>1</w:t>
            </w:r>
            <w:r w:rsidRPr="00566D19">
              <w:rPr>
                <w:rFonts w:ascii="ＭＳ 明朝" w:eastAsia="ＭＳ 明朝" w:hAnsi="ＭＳ 明朝" w:cs="ＭＳ 明朝" w:hint="eastAsia"/>
                <w:color w:val="000000"/>
                <w:sz w:val="22"/>
              </w:rPr>
              <w:t>の金額が補助金額に達しないときは、その差額を翌年度の補助予定金額から減額すること。なお最終年度においては、補助金の概算払を行い精算するものとする。</w:t>
            </w:r>
          </w:p>
        </w:tc>
      </w:tr>
    </w:tbl>
    <w:p w:rsidR="003A6FFD" w:rsidRPr="00EE6168" w:rsidRDefault="003A6FFD" w:rsidP="00EE6168">
      <w:pPr>
        <w:tabs>
          <w:tab w:val="center" w:pos="4677"/>
        </w:tabs>
        <w:rPr>
          <w:rFonts w:hint="eastAsia"/>
        </w:rPr>
        <w:sectPr w:rsidR="003A6FFD" w:rsidRPr="00EE6168">
          <w:headerReference w:type="default" r:id="rId6"/>
          <w:footerReference w:type="default" r:id="rId7"/>
          <w:pgSz w:w="11905" w:h="16837"/>
          <w:pgMar w:top="1417" w:right="1133" w:bottom="1133" w:left="1417" w:header="720" w:footer="720" w:gutter="0"/>
          <w:cols w:space="720"/>
          <w:noEndnote/>
          <w:docGrid w:type="linesAndChars" w:linePitch="476" w:charSpace="1024"/>
        </w:sectPr>
      </w:pPr>
      <w:bookmarkStart w:id="0" w:name="_GoBack"/>
      <w:bookmarkEnd w:id="0"/>
    </w:p>
    <w:p w:rsidR="0018405E" w:rsidRDefault="0018405E" w:rsidP="0018405E">
      <w:pPr>
        <w:tabs>
          <w:tab w:val="left" w:pos="980"/>
        </w:tabs>
        <w:rPr>
          <w:rFonts w:hint="eastAsia"/>
        </w:rPr>
      </w:pPr>
    </w:p>
    <w:sectPr w:rsidR="0018405E">
      <w:headerReference w:type="default" r:id="rId8"/>
      <w:footerReference w:type="default" r:id="rId9"/>
      <w:pgSz w:w="11905" w:h="16837"/>
      <w:pgMar w:top="1417" w:right="1133" w:bottom="1133" w:left="1417" w:header="720" w:footer="720" w:gutter="0"/>
      <w:cols w:space="720"/>
      <w:noEndnote/>
      <w:docGrid w:type="linesAndChars" w:linePitch="476"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3B" w:rsidRDefault="006D673B">
      <w:r>
        <w:separator/>
      </w:r>
    </w:p>
  </w:endnote>
  <w:endnote w:type="continuationSeparator" w:id="0">
    <w:p w:rsidR="006D673B" w:rsidRDefault="006D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FD" w:rsidRDefault="003A6FFD">
    <w:pPr>
      <w:spacing w:line="288" w:lineRule="atLeast"/>
      <w:jc w:val="center"/>
      <w:rPr>
        <w:rFonts w:ascii="Century" w:eastAsia="ＭＳ 明朝" w:hAnsi="ＭＳ 明朝" w:cs="ＭＳ 明朝"/>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FD" w:rsidRDefault="003A6FFD" w:rsidP="0018405E">
    <w:pPr>
      <w:spacing w:line="288" w:lineRule="atLeast"/>
      <w:rPr>
        <w:rFonts w:ascii="Century"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3B" w:rsidRDefault="006D673B">
      <w:r>
        <w:separator/>
      </w:r>
    </w:p>
  </w:footnote>
  <w:footnote w:type="continuationSeparator" w:id="0">
    <w:p w:rsidR="006D673B" w:rsidRDefault="006D6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FD" w:rsidRDefault="003A6FFD">
    <w:pPr>
      <w:spacing w:line="288" w:lineRule="atLeast"/>
      <w:jc w:val="right"/>
      <w:rPr>
        <w:rFonts w:ascii="Century" w:eastAsia="ＭＳ 明朝" w:hAnsi="ＭＳ 明朝" w:cs="ＭＳ 明朝"/>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FD" w:rsidRDefault="003A6FFD">
    <w:pPr>
      <w:spacing w:line="288" w:lineRule="atLeast"/>
      <w:jc w:val="right"/>
      <w:rPr>
        <w:rFonts w:ascii="Century" w:eastAsia="ＭＳ 明朝" w:hAnsi="ＭＳ 明朝" w:cs="ＭＳ 明朝"/>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245"/>
  <w:drawingGridVerticalSpacing w:val="47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68"/>
    <w:rsid w:val="0018405E"/>
    <w:rsid w:val="00200EA1"/>
    <w:rsid w:val="003A6FFD"/>
    <w:rsid w:val="00566D19"/>
    <w:rsid w:val="006D673B"/>
    <w:rsid w:val="007D24D0"/>
    <w:rsid w:val="0083460A"/>
    <w:rsid w:val="00CC6F0F"/>
    <w:rsid w:val="00EE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69C8A8-6261-438B-B01E-B58B3960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68"/>
    <w:pPr>
      <w:tabs>
        <w:tab w:val="center" w:pos="4252"/>
        <w:tab w:val="right" w:pos="8504"/>
      </w:tabs>
      <w:snapToGrid w:val="0"/>
    </w:pPr>
  </w:style>
  <w:style w:type="character" w:customStyle="1" w:styleId="a4">
    <w:name w:val="ヘッダー (文字)"/>
    <w:basedOn w:val="a0"/>
    <w:link w:val="a3"/>
    <w:uiPriority w:val="99"/>
    <w:locked/>
    <w:rsid w:val="00EE6168"/>
    <w:rPr>
      <w:rFonts w:ascii="Arial" w:hAnsi="Arial" w:cs="Arial"/>
      <w:kern w:val="0"/>
      <w:sz w:val="24"/>
      <w:szCs w:val="24"/>
    </w:rPr>
  </w:style>
  <w:style w:type="paragraph" w:styleId="a5">
    <w:name w:val="footer"/>
    <w:basedOn w:val="a"/>
    <w:link w:val="a6"/>
    <w:uiPriority w:val="99"/>
    <w:unhideWhenUsed/>
    <w:rsid w:val="00EE6168"/>
    <w:pPr>
      <w:tabs>
        <w:tab w:val="center" w:pos="4252"/>
        <w:tab w:val="right" w:pos="8504"/>
      </w:tabs>
      <w:snapToGrid w:val="0"/>
    </w:pPr>
  </w:style>
  <w:style w:type="character" w:customStyle="1" w:styleId="a6">
    <w:name w:val="フッター (文字)"/>
    <w:basedOn w:val="a0"/>
    <w:link w:val="a5"/>
    <w:uiPriority w:val="99"/>
    <w:locked/>
    <w:rsid w:val="00EE616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2553</Words>
  <Characters>132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祐城</dc:creator>
  <cp:keywords/>
  <dc:description/>
  <cp:lastModifiedBy>岡山　このみ</cp:lastModifiedBy>
  <cp:revision>4</cp:revision>
  <dcterms:created xsi:type="dcterms:W3CDTF">2019-08-14T00:31:00Z</dcterms:created>
  <dcterms:modified xsi:type="dcterms:W3CDTF">2019-08-14T00:32:00Z</dcterms:modified>
</cp:coreProperties>
</file>